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color="000000" w:space="1" w:sz="4" w:val="single"/>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ab/>
        <w:tab/>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pPr>
      <w:r w:rsidDel="00000000" w:rsidR="00000000" w:rsidRPr="00000000">
        <w:rPr>
          <w:rtl w:val="0"/>
        </w:rPr>
        <w:t xml:space="preserve">Chi-Square Worksheet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Part 1: Interpret Chi-Square Results</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Review</w:t>
      </w:r>
      <w:r w:rsidDel="00000000" w:rsidR="00000000" w:rsidRPr="00000000">
        <w:rPr>
          <w:rtl w:val="0"/>
        </w:rPr>
        <w:t xml:space="preserve"> the following output from a chi-square test, and </w:t>
      </w:r>
      <w:r w:rsidDel="00000000" w:rsidR="00000000" w:rsidRPr="00000000">
        <w:rPr>
          <w:b w:val="1"/>
          <w:rtl w:val="0"/>
        </w:rPr>
        <w:t xml:space="preserve">answer</w:t>
      </w:r>
      <w:r w:rsidDel="00000000" w:rsidR="00000000" w:rsidRPr="00000000">
        <w:rPr>
          <w:rtl w:val="0"/>
        </w:rPr>
        <w:t xml:space="preserve"> the questions below.</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Chi-Square Test Frequencies:</w:t>
      </w:r>
    </w:p>
    <w:p w:rsidR="00000000" w:rsidDel="00000000" w:rsidP="00000000" w:rsidRDefault="00000000" w:rsidRPr="00000000" w14:paraId="0000000A">
      <w:pPr>
        <w:rPr>
          <w:b w:val="1"/>
          <w:sz w:val="24"/>
          <w:szCs w:val="24"/>
        </w:rPr>
      </w:pPr>
      <w:r w:rsidDel="00000000" w:rsidR="00000000" w:rsidRPr="00000000">
        <w:rPr>
          <w:rtl w:val="0"/>
        </w:rPr>
      </w:r>
    </w:p>
    <w:p w:rsidR="00000000" w:rsidDel="00000000" w:rsidP="00000000" w:rsidRDefault="00000000" w:rsidRPr="00000000" w14:paraId="0000000B">
      <w:pPr>
        <w:jc w:val="center"/>
        <w:rPr>
          <w:b w:val="1"/>
        </w:rPr>
      </w:pPr>
      <w:r w:rsidDel="00000000" w:rsidR="00000000" w:rsidRPr="00000000">
        <w:rPr>
          <w:b w:val="1"/>
          <w:rtl w:val="0"/>
        </w:rPr>
        <w:t xml:space="preserve">Preference</w:t>
      </w:r>
    </w:p>
    <w:p w:rsidR="00000000" w:rsidDel="00000000" w:rsidP="00000000" w:rsidRDefault="00000000" w:rsidRPr="00000000" w14:paraId="0000000C">
      <w:pPr>
        <w:rPr>
          <w:b w:val="1"/>
        </w:rPr>
      </w:pPr>
      <w:r w:rsidDel="00000000" w:rsidR="00000000" w:rsidRPr="00000000">
        <w:rPr>
          <w:rtl w:val="0"/>
        </w:rPr>
      </w:r>
    </w:p>
    <w:tbl>
      <w:tblPr>
        <w:tblStyle w:val="Table1"/>
        <w:tblW w:w="7635.0" w:type="dxa"/>
        <w:jc w:val="center"/>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00"/>
      </w:tblPr>
      <w:tblGrid>
        <w:gridCol w:w="1844"/>
        <w:gridCol w:w="1931"/>
        <w:gridCol w:w="1930"/>
        <w:gridCol w:w="1930"/>
        <w:tblGridChange w:id="0">
          <w:tblGrid>
            <w:gridCol w:w="1844"/>
            <w:gridCol w:w="1931"/>
            <w:gridCol w:w="1930"/>
            <w:gridCol w:w="1930"/>
          </w:tblGrid>
        </w:tblGridChange>
      </w:tblGrid>
      <w:tr>
        <w:tc>
          <w:tcPr>
            <w:shd w:fill="bfbfbf" w:val="clear"/>
            <w:tcMar>
              <w:top w:w="86.0" w:type="dxa"/>
              <w:left w:w="115.0" w:type="dxa"/>
              <w:bottom w:w="86.0" w:type="dxa"/>
              <w:right w:w="115.0" w:type="dxa"/>
            </w:tcMar>
            <w:vAlign w:val="bottom"/>
          </w:tcPr>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tc>
        <w:tc>
          <w:tcPr>
            <w:shd w:fill="bfbfbf" w:val="clear"/>
            <w:tcMar>
              <w:top w:w="86.0" w:type="dxa"/>
              <w:left w:w="115.0" w:type="dxa"/>
              <w:bottom w:w="86.0" w:type="dxa"/>
              <w:right w:w="115.0" w:type="dxa"/>
            </w:tcMar>
            <w:vAlign w:val="bottom"/>
          </w:tcPr>
          <w:p w:rsidR="00000000" w:rsidDel="00000000" w:rsidP="00000000" w:rsidRDefault="00000000" w:rsidRPr="00000000" w14:paraId="0000000E">
            <w:pPr>
              <w:ind w:left="60" w:right="60"/>
              <w:rPr>
                <w:color w:val="000000"/>
              </w:rPr>
            </w:pPr>
            <w:r w:rsidDel="00000000" w:rsidR="00000000" w:rsidRPr="00000000">
              <w:rPr>
                <w:color w:val="000000"/>
                <w:rtl w:val="0"/>
              </w:rPr>
              <w:t xml:space="preserve">Observed N</w:t>
            </w:r>
          </w:p>
        </w:tc>
        <w:tc>
          <w:tcPr>
            <w:shd w:fill="bfbfbf" w:val="clear"/>
            <w:vAlign w:val="bottom"/>
          </w:tcPr>
          <w:p w:rsidR="00000000" w:rsidDel="00000000" w:rsidP="00000000" w:rsidRDefault="00000000" w:rsidRPr="00000000" w14:paraId="0000000F">
            <w:pPr>
              <w:ind w:left="60" w:right="60"/>
              <w:rPr>
                <w:color w:val="000000"/>
              </w:rPr>
            </w:pPr>
            <w:r w:rsidDel="00000000" w:rsidR="00000000" w:rsidRPr="00000000">
              <w:rPr>
                <w:color w:val="000000"/>
                <w:rtl w:val="0"/>
              </w:rPr>
              <w:t xml:space="preserve">Expected N</w:t>
            </w:r>
          </w:p>
        </w:tc>
        <w:tc>
          <w:tcPr>
            <w:shd w:fill="bfbfbf" w:val="clear"/>
            <w:vAlign w:val="bottom"/>
          </w:tcPr>
          <w:p w:rsidR="00000000" w:rsidDel="00000000" w:rsidP="00000000" w:rsidRDefault="00000000" w:rsidRPr="00000000" w14:paraId="00000010">
            <w:pPr>
              <w:ind w:left="60" w:right="60"/>
              <w:rPr>
                <w:color w:val="000000"/>
              </w:rPr>
            </w:pPr>
            <w:r w:rsidDel="00000000" w:rsidR="00000000" w:rsidRPr="00000000">
              <w:rPr>
                <w:color w:val="000000"/>
                <w:rtl w:val="0"/>
              </w:rPr>
              <w:t xml:space="preserve">Residual</w:t>
            </w:r>
          </w:p>
        </w:tc>
      </w:tr>
      <w:tr>
        <w:tc>
          <w:tcPr>
            <w:shd w:fill="ffffff" w:val="clear"/>
            <w:tcMar>
              <w:top w:w="86.0" w:type="dxa"/>
              <w:left w:w="115.0" w:type="dxa"/>
              <w:bottom w:w="86.0" w:type="dxa"/>
              <w:right w:w="115.0" w:type="dxa"/>
            </w:tcMar>
          </w:tcPr>
          <w:p w:rsidR="00000000" w:rsidDel="00000000" w:rsidP="00000000" w:rsidRDefault="00000000" w:rsidRPr="00000000" w14:paraId="00000011">
            <w:pPr>
              <w:ind w:left="60" w:right="60"/>
              <w:rPr>
                <w:color w:val="000000"/>
              </w:rPr>
            </w:pPr>
            <w:r w:rsidDel="00000000" w:rsidR="00000000" w:rsidRPr="00000000">
              <w:rPr>
                <w:color w:val="000000"/>
                <w:rtl w:val="0"/>
              </w:rPr>
              <w:t xml:space="preserve">Nuts &amp; Grits</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12">
            <w:pPr>
              <w:ind w:left="60" w:right="60"/>
              <w:rPr>
                <w:color w:val="000000"/>
              </w:rPr>
            </w:pPr>
            <w:r w:rsidDel="00000000" w:rsidR="00000000" w:rsidRPr="00000000">
              <w:rPr>
                <w:color w:val="000000"/>
                <w:rtl w:val="0"/>
              </w:rPr>
              <w:t xml:space="preserve">9</w:t>
            </w:r>
          </w:p>
        </w:tc>
        <w:tc>
          <w:tcPr>
            <w:shd w:fill="ffffff" w:val="clear"/>
            <w:vAlign w:val="center"/>
          </w:tcPr>
          <w:p w:rsidR="00000000" w:rsidDel="00000000" w:rsidP="00000000" w:rsidRDefault="00000000" w:rsidRPr="00000000" w14:paraId="00000013">
            <w:pPr>
              <w:ind w:left="60" w:right="60"/>
              <w:rPr>
                <w:color w:val="000000"/>
              </w:rPr>
            </w:pPr>
            <w:r w:rsidDel="00000000" w:rsidR="00000000" w:rsidRPr="00000000">
              <w:rPr>
                <w:color w:val="000000"/>
                <w:rtl w:val="0"/>
              </w:rPr>
              <w:t xml:space="preserve">20.0</w:t>
            </w:r>
          </w:p>
        </w:tc>
        <w:tc>
          <w:tcPr>
            <w:shd w:fill="ffffff" w:val="clear"/>
            <w:vAlign w:val="center"/>
          </w:tcPr>
          <w:p w:rsidR="00000000" w:rsidDel="00000000" w:rsidP="00000000" w:rsidRDefault="00000000" w:rsidRPr="00000000" w14:paraId="00000014">
            <w:pPr>
              <w:ind w:left="60" w:right="60"/>
              <w:rPr>
                <w:color w:val="000000"/>
              </w:rPr>
            </w:pPr>
            <w:r w:rsidDel="00000000" w:rsidR="00000000" w:rsidRPr="00000000">
              <w:rPr>
                <w:color w:val="000000"/>
                <w:rtl w:val="0"/>
              </w:rPr>
              <w:t xml:space="preserve">-11.0</w:t>
            </w:r>
          </w:p>
        </w:tc>
      </w:tr>
      <w:tr>
        <w:tc>
          <w:tcPr>
            <w:shd w:fill="ffffff" w:val="clear"/>
            <w:tcMar>
              <w:top w:w="86.0" w:type="dxa"/>
              <w:left w:w="115.0" w:type="dxa"/>
              <w:bottom w:w="86.0" w:type="dxa"/>
              <w:right w:w="115.0" w:type="dxa"/>
            </w:tcMar>
          </w:tcPr>
          <w:p w:rsidR="00000000" w:rsidDel="00000000" w:rsidP="00000000" w:rsidRDefault="00000000" w:rsidRPr="00000000" w14:paraId="00000015">
            <w:pPr>
              <w:ind w:left="60" w:right="60"/>
              <w:rPr>
                <w:color w:val="000000"/>
              </w:rPr>
            </w:pPr>
            <w:r w:rsidDel="00000000" w:rsidR="00000000" w:rsidRPr="00000000">
              <w:rPr>
                <w:color w:val="000000"/>
                <w:rtl w:val="0"/>
              </w:rPr>
              <w:t xml:space="preserve">Bacon Surprise</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16">
            <w:pPr>
              <w:ind w:left="60" w:right="60"/>
              <w:rPr>
                <w:color w:val="000000"/>
              </w:rPr>
            </w:pPr>
            <w:r w:rsidDel="00000000" w:rsidR="00000000" w:rsidRPr="00000000">
              <w:rPr>
                <w:color w:val="000000"/>
                <w:rtl w:val="0"/>
              </w:rPr>
              <w:t xml:space="preserve">27</w:t>
            </w:r>
          </w:p>
        </w:tc>
        <w:tc>
          <w:tcPr>
            <w:shd w:fill="ffffff" w:val="clear"/>
            <w:vAlign w:val="center"/>
          </w:tcPr>
          <w:p w:rsidR="00000000" w:rsidDel="00000000" w:rsidP="00000000" w:rsidRDefault="00000000" w:rsidRPr="00000000" w14:paraId="00000017">
            <w:pPr>
              <w:ind w:left="60" w:right="60"/>
              <w:rPr>
                <w:color w:val="000000"/>
              </w:rPr>
            </w:pPr>
            <w:r w:rsidDel="00000000" w:rsidR="00000000" w:rsidRPr="00000000">
              <w:rPr>
                <w:color w:val="000000"/>
                <w:rtl w:val="0"/>
              </w:rPr>
              <w:t xml:space="preserve">20.0</w:t>
            </w:r>
          </w:p>
        </w:tc>
        <w:tc>
          <w:tcPr>
            <w:shd w:fill="ffffff" w:val="clear"/>
            <w:vAlign w:val="center"/>
          </w:tcPr>
          <w:p w:rsidR="00000000" w:rsidDel="00000000" w:rsidP="00000000" w:rsidRDefault="00000000" w:rsidRPr="00000000" w14:paraId="00000018">
            <w:pPr>
              <w:ind w:left="60" w:right="60"/>
              <w:rPr>
                <w:color w:val="000000"/>
              </w:rPr>
            </w:pPr>
            <w:r w:rsidDel="00000000" w:rsidR="00000000" w:rsidRPr="00000000">
              <w:rPr>
                <w:color w:val="000000"/>
                <w:rtl w:val="0"/>
              </w:rPr>
              <w:t xml:space="preserve">7.0</w:t>
            </w:r>
          </w:p>
        </w:tc>
      </w:tr>
      <w:tr>
        <w:tc>
          <w:tcPr>
            <w:shd w:fill="ffffff" w:val="clear"/>
            <w:tcMar>
              <w:top w:w="86.0" w:type="dxa"/>
              <w:left w:w="115.0" w:type="dxa"/>
              <w:bottom w:w="86.0" w:type="dxa"/>
              <w:right w:w="115.0" w:type="dxa"/>
            </w:tcMar>
          </w:tcPr>
          <w:p w:rsidR="00000000" w:rsidDel="00000000" w:rsidP="00000000" w:rsidRDefault="00000000" w:rsidRPr="00000000" w14:paraId="00000019">
            <w:pPr>
              <w:ind w:left="60" w:right="60"/>
              <w:rPr>
                <w:color w:val="000000"/>
              </w:rPr>
            </w:pPr>
            <w:r w:rsidDel="00000000" w:rsidR="00000000" w:rsidRPr="00000000">
              <w:rPr>
                <w:color w:val="000000"/>
                <w:rtl w:val="0"/>
              </w:rPr>
              <w:t xml:space="preserve">Dimples</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1A">
            <w:pPr>
              <w:ind w:left="60" w:right="60"/>
              <w:rPr>
                <w:color w:val="000000"/>
              </w:rPr>
            </w:pPr>
            <w:r w:rsidDel="00000000" w:rsidR="00000000" w:rsidRPr="00000000">
              <w:rPr>
                <w:color w:val="000000"/>
                <w:rtl w:val="0"/>
              </w:rPr>
              <w:t xml:space="preserve">16</w:t>
            </w:r>
          </w:p>
        </w:tc>
        <w:tc>
          <w:tcPr>
            <w:shd w:fill="ffffff" w:val="clear"/>
            <w:vAlign w:val="center"/>
          </w:tcPr>
          <w:p w:rsidR="00000000" w:rsidDel="00000000" w:rsidP="00000000" w:rsidRDefault="00000000" w:rsidRPr="00000000" w14:paraId="0000001B">
            <w:pPr>
              <w:ind w:left="60" w:right="60"/>
              <w:rPr>
                <w:color w:val="000000"/>
              </w:rPr>
            </w:pPr>
            <w:r w:rsidDel="00000000" w:rsidR="00000000" w:rsidRPr="00000000">
              <w:rPr>
                <w:color w:val="000000"/>
                <w:rtl w:val="0"/>
              </w:rPr>
              <w:t xml:space="preserve">20.0</w:t>
            </w:r>
          </w:p>
        </w:tc>
        <w:tc>
          <w:tcPr>
            <w:shd w:fill="ffffff" w:val="clear"/>
            <w:vAlign w:val="center"/>
          </w:tcPr>
          <w:p w:rsidR="00000000" w:rsidDel="00000000" w:rsidP="00000000" w:rsidRDefault="00000000" w:rsidRPr="00000000" w14:paraId="0000001C">
            <w:pPr>
              <w:ind w:left="60" w:right="60"/>
              <w:rPr>
                <w:color w:val="000000"/>
              </w:rPr>
            </w:pPr>
            <w:r w:rsidDel="00000000" w:rsidR="00000000" w:rsidRPr="00000000">
              <w:rPr>
                <w:color w:val="000000"/>
                <w:rtl w:val="0"/>
              </w:rPr>
              <w:t xml:space="preserve">-4.0</w:t>
            </w:r>
          </w:p>
        </w:tc>
      </w:tr>
      <w:tr>
        <w:tc>
          <w:tcPr>
            <w:shd w:fill="ffffff" w:val="clear"/>
            <w:tcMar>
              <w:top w:w="86.0" w:type="dxa"/>
              <w:left w:w="115.0" w:type="dxa"/>
              <w:bottom w:w="86.0" w:type="dxa"/>
              <w:right w:w="115.0" w:type="dxa"/>
            </w:tcMar>
          </w:tcPr>
          <w:p w:rsidR="00000000" w:rsidDel="00000000" w:rsidP="00000000" w:rsidRDefault="00000000" w:rsidRPr="00000000" w14:paraId="0000001D">
            <w:pPr>
              <w:ind w:left="60" w:right="60"/>
              <w:rPr>
                <w:color w:val="000000"/>
              </w:rPr>
            </w:pPr>
            <w:r w:rsidDel="00000000" w:rsidR="00000000" w:rsidRPr="00000000">
              <w:rPr>
                <w:color w:val="000000"/>
                <w:rtl w:val="0"/>
              </w:rPr>
              <w:t xml:space="preserve">Froggy</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1E">
            <w:pPr>
              <w:ind w:left="60" w:right="60"/>
              <w:rPr>
                <w:color w:val="000000"/>
              </w:rPr>
            </w:pPr>
            <w:r w:rsidDel="00000000" w:rsidR="00000000" w:rsidRPr="00000000">
              <w:rPr>
                <w:color w:val="000000"/>
                <w:rtl w:val="0"/>
              </w:rPr>
              <w:t xml:space="preserve">17</w:t>
            </w:r>
          </w:p>
        </w:tc>
        <w:tc>
          <w:tcPr>
            <w:shd w:fill="ffffff" w:val="clear"/>
            <w:vAlign w:val="center"/>
          </w:tcPr>
          <w:p w:rsidR="00000000" w:rsidDel="00000000" w:rsidP="00000000" w:rsidRDefault="00000000" w:rsidRPr="00000000" w14:paraId="0000001F">
            <w:pPr>
              <w:ind w:left="60" w:right="60"/>
              <w:rPr>
                <w:color w:val="000000"/>
              </w:rPr>
            </w:pPr>
            <w:r w:rsidDel="00000000" w:rsidR="00000000" w:rsidRPr="00000000">
              <w:rPr>
                <w:color w:val="000000"/>
                <w:rtl w:val="0"/>
              </w:rPr>
              <w:t xml:space="preserve">20.0</w:t>
            </w:r>
          </w:p>
        </w:tc>
        <w:tc>
          <w:tcPr>
            <w:shd w:fill="ffffff" w:val="clear"/>
            <w:vAlign w:val="center"/>
          </w:tcPr>
          <w:p w:rsidR="00000000" w:rsidDel="00000000" w:rsidP="00000000" w:rsidRDefault="00000000" w:rsidRPr="00000000" w14:paraId="00000020">
            <w:pPr>
              <w:ind w:left="60" w:right="60"/>
              <w:rPr>
                <w:color w:val="000000"/>
              </w:rPr>
            </w:pPr>
            <w:r w:rsidDel="00000000" w:rsidR="00000000" w:rsidRPr="00000000">
              <w:rPr>
                <w:color w:val="000000"/>
                <w:rtl w:val="0"/>
              </w:rPr>
              <w:t xml:space="preserve">-3.0</w:t>
            </w:r>
          </w:p>
        </w:tc>
      </w:tr>
      <w:tr>
        <w:tc>
          <w:tcPr>
            <w:shd w:fill="ffffff" w:val="clear"/>
            <w:tcMar>
              <w:top w:w="86.0" w:type="dxa"/>
              <w:left w:w="115.0" w:type="dxa"/>
              <w:bottom w:w="86.0" w:type="dxa"/>
              <w:right w:w="115.0" w:type="dxa"/>
            </w:tcMar>
          </w:tcPr>
          <w:p w:rsidR="00000000" w:rsidDel="00000000" w:rsidP="00000000" w:rsidRDefault="00000000" w:rsidRPr="00000000" w14:paraId="00000021">
            <w:pPr>
              <w:ind w:left="60" w:right="60"/>
              <w:rPr>
                <w:color w:val="000000"/>
              </w:rPr>
            </w:pPr>
            <w:r w:rsidDel="00000000" w:rsidR="00000000" w:rsidRPr="00000000">
              <w:rPr>
                <w:color w:val="000000"/>
                <w:rtl w:val="0"/>
              </w:rPr>
              <w:t xml:space="preserve">Chocolate Delight</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22">
            <w:pPr>
              <w:ind w:left="60" w:right="60"/>
              <w:rPr>
                <w:color w:val="000000"/>
              </w:rPr>
            </w:pPr>
            <w:r w:rsidDel="00000000" w:rsidR="00000000" w:rsidRPr="00000000">
              <w:rPr>
                <w:color w:val="000000"/>
                <w:rtl w:val="0"/>
              </w:rPr>
              <w:t xml:space="preserve">31</w:t>
            </w:r>
          </w:p>
        </w:tc>
        <w:tc>
          <w:tcPr>
            <w:shd w:fill="ffffff" w:val="clear"/>
            <w:vAlign w:val="center"/>
          </w:tcPr>
          <w:p w:rsidR="00000000" w:rsidDel="00000000" w:rsidP="00000000" w:rsidRDefault="00000000" w:rsidRPr="00000000" w14:paraId="00000023">
            <w:pPr>
              <w:ind w:left="60" w:right="60"/>
              <w:rPr>
                <w:color w:val="000000"/>
              </w:rPr>
            </w:pPr>
            <w:r w:rsidDel="00000000" w:rsidR="00000000" w:rsidRPr="00000000">
              <w:rPr>
                <w:color w:val="000000"/>
                <w:rtl w:val="0"/>
              </w:rPr>
              <w:t xml:space="preserve">20.0</w:t>
            </w:r>
          </w:p>
        </w:tc>
        <w:tc>
          <w:tcPr>
            <w:shd w:fill="ffffff" w:val="clear"/>
            <w:vAlign w:val="center"/>
          </w:tcPr>
          <w:p w:rsidR="00000000" w:rsidDel="00000000" w:rsidP="00000000" w:rsidRDefault="00000000" w:rsidRPr="00000000" w14:paraId="00000024">
            <w:pPr>
              <w:ind w:left="60" w:right="60"/>
              <w:rPr>
                <w:color w:val="000000"/>
              </w:rPr>
            </w:pPr>
            <w:r w:rsidDel="00000000" w:rsidR="00000000" w:rsidRPr="00000000">
              <w:rPr>
                <w:color w:val="000000"/>
                <w:rtl w:val="0"/>
              </w:rPr>
              <w:t xml:space="preserve">11.0</w:t>
            </w:r>
          </w:p>
        </w:tc>
      </w:tr>
      <w:tr>
        <w:tc>
          <w:tcPr>
            <w:shd w:fill="ffffff" w:val="clear"/>
            <w:tcMar>
              <w:top w:w="86.0" w:type="dxa"/>
              <w:left w:w="115.0" w:type="dxa"/>
              <w:bottom w:w="86.0" w:type="dxa"/>
              <w:right w:w="115.0" w:type="dxa"/>
            </w:tcMar>
          </w:tcPr>
          <w:p w:rsidR="00000000" w:rsidDel="00000000" w:rsidP="00000000" w:rsidRDefault="00000000" w:rsidRPr="00000000" w14:paraId="00000025">
            <w:pPr>
              <w:ind w:left="60" w:right="60"/>
              <w:rPr>
                <w:color w:val="000000"/>
              </w:rPr>
            </w:pPr>
            <w:r w:rsidDel="00000000" w:rsidR="00000000" w:rsidRPr="00000000">
              <w:rPr>
                <w:color w:val="000000"/>
                <w:rtl w:val="0"/>
              </w:rPr>
              <w:t xml:space="preserve">Total</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26">
            <w:pPr>
              <w:ind w:left="60" w:right="60"/>
              <w:rPr>
                <w:color w:val="000000"/>
              </w:rPr>
            </w:pPr>
            <w:r w:rsidDel="00000000" w:rsidR="00000000" w:rsidRPr="00000000">
              <w:rPr>
                <w:color w:val="000000"/>
                <w:rtl w:val="0"/>
              </w:rPr>
              <w:t xml:space="preserve">100</w:t>
            </w:r>
          </w:p>
        </w:tc>
        <w:tc>
          <w:tcPr>
            <w:shd w:fill="ffffff" w:val="clear"/>
            <w:vAlign w:val="center"/>
          </w:tcPr>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tc>
        <w:tc>
          <w:tcPr>
            <w:shd w:fill="ffffff" w:val="clear"/>
            <w:vAlign w:val="center"/>
          </w:tcPr>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jc w:val="center"/>
        <w:rPr>
          <w:b w:val="1"/>
        </w:rPr>
      </w:pPr>
      <w:r w:rsidDel="00000000" w:rsidR="00000000" w:rsidRPr="00000000">
        <w:rPr>
          <w:rtl w:val="0"/>
        </w:rPr>
      </w:r>
    </w:p>
    <w:p w:rsidR="00000000" w:rsidDel="00000000" w:rsidP="00000000" w:rsidRDefault="00000000" w:rsidRPr="00000000" w14:paraId="0000002B">
      <w:pPr>
        <w:jc w:val="center"/>
        <w:rPr>
          <w:b w:val="1"/>
        </w:rPr>
      </w:pPr>
      <w:r w:rsidDel="00000000" w:rsidR="00000000" w:rsidRPr="00000000">
        <w:rPr>
          <w:b w:val="1"/>
          <w:rtl w:val="0"/>
        </w:rPr>
        <w:t xml:space="preserve">Test Statistics</w:t>
      </w:r>
    </w:p>
    <w:p w:rsidR="00000000" w:rsidDel="00000000" w:rsidP="00000000" w:rsidRDefault="00000000" w:rsidRPr="00000000" w14:paraId="0000002C">
      <w:pPr>
        <w:rPr>
          <w:b w:val="1"/>
        </w:rPr>
      </w:pPr>
      <w:r w:rsidDel="00000000" w:rsidR="00000000" w:rsidRPr="00000000">
        <w:rPr>
          <w:rtl w:val="0"/>
        </w:rPr>
      </w:r>
    </w:p>
    <w:tbl>
      <w:tblPr>
        <w:tblStyle w:val="Table2"/>
        <w:tblW w:w="3774.0" w:type="dxa"/>
        <w:jc w:val="center"/>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00"/>
      </w:tblPr>
      <w:tblGrid>
        <w:gridCol w:w="1844"/>
        <w:gridCol w:w="1930"/>
        <w:tblGridChange w:id="0">
          <w:tblGrid>
            <w:gridCol w:w="1844"/>
            <w:gridCol w:w="1930"/>
          </w:tblGrid>
        </w:tblGridChange>
      </w:tblGrid>
      <w:tr>
        <w:tc>
          <w:tcPr>
            <w:shd w:fill="bfbfbf" w:val="clear"/>
            <w:tcMar>
              <w:top w:w="86.0" w:type="dxa"/>
              <w:left w:w="115.0" w:type="dxa"/>
              <w:bottom w:w="86.0" w:type="dxa"/>
              <w:right w:w="115.0" w:type="dxa"/>
            </w:tcMar>
            <w:vAlign w:val="bottom"/>
          </w:tcPr>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tc>
        <w:tc>
          <w:tcPr>
            <w:shd w:fill="bfbfbf" w:val="clear"/>
            <w:tcMar>
              <w:top w:w="86.0" w:type="dxa"/>
              <w:left w:w="115.0" w:type="dxa"/>
              <w:bottom w:w="86.0" w:type="dxa"/>
              <w:right w:w="115.0" w:type="dxa"/>
            </w:tcMar>
            <w:vAlign w:val="bottom"/>
          </w:tcPr>
          <w:p w:rsidR="00000000" w:rsidDel="00000000" w:rsidP="00000000" w:rsidRDefault="00000000" w:rsidRPr="00000000" w14:paraId="0000002E">
            <w:pPr>
              <w:ind w:left="60" w:right="60"/>
              <w:rPr>
                <w:color w:val="000000"/>
              </w:rPr>
            </w:pPr>
            <w:r w:rsidDel="00000000" w:rsidR="00000000" w:rsidRPr="00000000">
              <w:rPr>
                <w:color w:val="000000"/>
                <w:rtl w:val="0"/>
              </w:rPr>
              <w:t xml:space="preserve">Preference</w:t>
            </w:r>
          </w:p>
        </w:tc>
      </w:tr>
      <w:tr>
        <w:tc>
          <w:tcPr>
            <w:shd w:fill="ffffff" w:val="clear"/>
            <w:tcMar>
              <w:top w:w="86.0" w:type="dxa"/>
              <w:left w:w="115.0" w:type="dxa"/>
              <w:bottom w:w="86.0" w:type="dxa"/>
              <w:right w:w="115.0" w:type="dxa"/>
            </w:tcMar>
          </w:tcPr>
          <w:p w:rsidR="00000000" w:rsidDel="00000000" w:rsidP="00000000" w:rsidRDefault="00000000" w:rsidRPr="00000000" w14:paraId="0000002F">
            <w:pPr>
              <w:ind w:left="60" w:right="60"/>
              <w:rPr>
                <w:color w:val="000000"/>
              </w:rPr>
            </w:pPr>
            <w:r w:rsidDel="00000000" w:rsidR="00000000" w:rsidRPr="00000000">
              <w:rPr>
                <w:color w:val="000000"/>
                <w:rtl w:val="0"/>
              </w:rPr>
              <w:t xml:space="preserve">Chi-Square</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30">
            <w:pPr>
              <w:ind w:left="60" w:right="60"/>
              <w:rPr>
                <w:color w:val="000000"/>
              </w:rPr>
            </w:pPr>
            <w:r w:rsidDel="00000000" w:rsidR="00000000" w:rsidRPr="00000000">
              <w:rPr>
                <w:color w:val="000000"/>
                <w:rtl w:val="0"/>
              </w:rPr>
              <w:t xml:space="preserve">15.800</w:t>
            </w:r>
            <w:r w:rsidDel="00000000" w:rsidR="00000000" w:rsidRPr="00000000">
              <w:rPr>
                <w:color w:val="000000"/>
                <w:vertAlign w:val="superscript"/>
                <w:rtl w:val="0"/>
              </w:rPr>
              <w:t xml:space="preserve">a</w:t>
            </w:r>
            <w:r w:rsidDel="00000000" w:rsidR="00000000" w:rsidRPr="00000000">
              <w:rPr>
                <w:rtl w:val="0"/>
              </w:rPr>
            </w:r>
          </w:p>
        </w:tc>
      </w:tr>
      <w:tr>
        <w:tc>
          <w:tcPr>
            <w:shd w:fill="ffffff" w:val="clear"/>
            <w:tcMar>
              <w:top w:w="86.0" w:type="dxa"/>
              <w:left w:w="115.0" w:type="dxa"/>
              <w:bottom w:w="86.0" w:type="dxa"/>
              <w:right w:w="115.0" w:type="dxa"/>
            </w:tcMar>
          </w:tcPr>
          <w:p w:rsidR="00000000" w:rsidDel="00000000" w:rsidP="00000000" w:rsidRDefault="00000000" w:rsidRPr="00000000" w14:paraId="00000031">
            <w:pPr>
              <w:ind w:left="60" w:right="60"/>
              <w:rPr>
                <w:color w:val="000000"/>
              </w:rPr>
            </w:pPr>
            <w:r w:rsidDel="00000000" w:rsidR="00000000" w:rsidRPr="00000000">
              <w:rPr>
                <w:color w:val="000000"/>
                <w:rtl w:val="0"/>
              </w:rPr>
              <w:t xml:space="preserve">df</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32">
            <w:pPr>
              <w:ind w:left="60" w:right="60"/>
              <w:rPr>
                <w:color w:val="000000"/>
              </w:rPr>
            </w:pPr>
            <w:r w:rsidDel="00000000" w:rsidR="00000000" w:rsidRPr="00000000">
              <w:rPr>
                <w:color w:val="000000"/>
                <w:rtl w:val="0"/>
              </w:rPr>
              <w:t xml:space="preserve">4</w:t>
            </w:r>
          </w:p>
        </w:tc>
      </w:tr>
      <w:tr>
        <w:tc>
          <w:tcPr>
            <w:shd w:fill="ffffff" w:val="clear"/>
            <w:tcMar>
              <w:top w:w="86.0" w:type="dxa"/>
              <w:left w:w="115.0" w:type="dxa"/>
              <w:bottom w:w="86.0" w:type="dxa"/>
              <w:right w:w="115.0" w:type="dxa"/>
            </w:tcMar>
          </w:tcPr>
          <w:p w:rsidR="00000000" w:rsidDel="00000000" w:rsidP="00000000" w:rsidRDefault="00000000" w:rsidRPr="00000000" w14:paraId="00000033">
            <w:pPr>
              <w:ind w:left="60" w:right="60"/>
              <w:rPr>
                <w:color w:val="000000"/>
              </w:rPr>
            </w:pPr>
            <w:r w:rsidDel="00000000" w:rsidR="00000000" w:rsidRPr="00000000">
              <w:rPr>
                <w:color w:val="000000"/>
                <w:rtl w:val="0"/>
              </w:rPr>
              <w:t xml:space="preserve">Asymp. Sig.</w:t>
            </w:r>
          </w:p>
        </w:tc>
        <w:tc>
          <w:tcPr>
            <w:shd w:fill="ffffff" w:val="clear"/>
            <w:tcMar>
              <w:top w:w="86.0" w:type="dxa"/>
              <w:left w:w="115.0" w:type="dxa"/>
              <w:bottom w:w="86.0" w:type="dxa"/>
              <w:right w:w="115.0" w:type="dxa"/>
            </w:tcMar>
            <w:vAlign w:val="center"/>
          </w:tcPr>
          <w:p w:rsidR="00000000" w:rsidDel="00000000" w:rsidP="00000000" w:rsidRDefault="00000000" w:rsidRPr="00000000" w14:paraId="00000034">
            <w:pPr>
              <w:ind w:left="60" w:right="60"/>
              <w:rPr>
                <w:color w:val="000000"/>
              </w:rPr>
            </w:pPr>
            <w:r w:rsidDel="00000000" w:rsidR="00000000" w:rsidRPr="00000000">
              <w:rPr>
                <w:color w:val="000000"/>
                <w:rtl w:val="0"/>
              </w:rPr>
              <w:t xml:space="preserve">.003</w:t>
            </w:r>
          </w:p>
        </w:tc>
      </w:tr>
    </w:tbl>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pPr>
      <w:r w:rsidDel="00000000" w:rsidR="00000000" w:rsidRPr="00000000">
        <w:rPr>
          <w:vertAlign w:val="superscript"/>
          <w:rtl w:val="0"/>
        </w:rPr>
        <w:t xml:space="preserve">a</w:t>
      </w:r>
      <w:r w:rsidDel="00000000" w:rsidR="00000000" w:rsidRPr="00000000">
        <w:rPr>
          <w:rtl w:val="0"/>
        </w:rPr>
        <w:t xml:space="preserve"> 0 cells (0.0%) have expected frequencies less than 5. The minimum expected cell frequency is 20.0.</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pPr>
      <w:r w:rsidDel="00000000" w:rsidR="00000000" w:rsidRPr="00000000">
        <w:rPr>
          <w:b w:val="1"/>
          <w:rtl w:val="0"/>
        </w:rPr>
        <w:t xml:space="preserve">Answer</w:t>
      </w:r>
      <w:r w:rsidDel="00000000" w:rsidR="00000000" w:rsidRPr="00000000">
        <w:rPr>
          <w:rtl w:val="0"/>
        </w:rPr>
        <w:t xml:space="preserve"> the following questions about this chi-square output in one to two sentences each:</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How many categories are listed for analysis?  </w:t>
        <w:br w:type="textWrapping"/>
        <w:br w:type="textWrapping"/>
        <w:br w:type="textWrapping"/>
      </w:r>
    </w:p>
    <w:p w:rsidR="00000000" w:rsidDel="00000000" w:rsidP="00000000" w:rsidRDefault="00000000" w:rsidRPr="00000000" w14:paraId="0000003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is the expected N size?  </w:t>
        <w:br w:type="textWrapping"/>
        <w:br w:type="textWrapping"/>
        <w:br w:type="textWrapping"/>
      </w:r>
    </w:p>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is the chi-square value?  </w:t>
        <w:br w:type="textWrapping"/>
        <w:br w:type="textWrapping"/>
        <w:br w:type="textWrapping"/>
      </w:r>
    </w:p>
    <w:p w:rsidR="00000000" w:rsidDel="00000000" w:rsidP="00000000" w:rsidRDefault="00000000" w:rsidRPr="00000000" w14:paraId="0000003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How many degrees of freedom are there? </w:t>
        <w:br w:type="textWrapping"/>
        <w:br w:type="textWrapping"/>
        <w:br w:type="textWrapping"/>
      </w:r>
    </w:p>
    <w:p w:rsidR="00000000" w:rsidDel="00000000" w:rsidP="00000000" w:rsidRDefault="00000000" w:rsidRPr="00000000" w14:paraId="0000003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it the test statistic and what does it tell you about the probability? </w:t>
      </w: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20"/>
          <w:szCs w:val="20"/>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pStyle w:val="Heading1"/>
        <w:rPr/>
      </w:pPr>
      <w:r w:rsidDel="00000000" w:rsidR="00000000" w:rsidRPr="00000000">
        <w:rPr>
          <w:rtl w:val="0"/>
        </w:rPr>
        <w:t xml:space="preserve">Part 2: Conduct a Chi-Square Test</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Imagine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you are the manager of a non-profit business, and you are looking to hire a recent college graduate. You list the position as paying $20,000/year. After interviewing candidates you decide that some will be offered the expected salary, while some will be offered more because of experience and interviewing skills. Others will be offered less than expected until they can demonstrate competence and their salary will increase when they are fully qualified.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Using Microsoft</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Excel</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run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 chi square Goodness of Fit test to determine whether these observed starting salaries are significantly different. What do the findings tell you? </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Write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75- to 100-word summary to describe your results.</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Paste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your Microsoft</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Excel</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output below your summary. </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3"/>
        <w:tblW w:w="5940.0" w:type="dxa"/>
        <w:jc w:val="left"/>
        <w:tblInd w:w="115.0" w:type="pct"/>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20"/>
      </w:tblPr>
      <w:tblGrid>
        <w:gridCol w:w="1980"/>
        <w:gridCol w:w="1980"/>
        <w:gridCol w:w="1980"/>
        <w:tblGridChange w:id="0">
          <w:tblGrid>
            <w:gridCol w:w="1980"/>
            <w:gridCol w:w="1980"/>
            <w:gridCol w:w="1980"/>
          </w:tblGrid>
        </w:tblGridChange>
      </w:tblGrid>
      <w:tr>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Expected Salaries</w:t>
            </w:r>
          </w:p>
        </w:tc>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Observed Salaries</w:t>
            </w:r>
          </w:p>
        </w:tc>
      </w:tr>
      <w:tr>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Applicant 1</w:t>
            </w:r>
          </w:p>
        </w:tc>
        <w:tc>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$20,000</w:t>
            </w:r>
          </w:p>
        </w:tc>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$17,500</w:t>
            </w:r>
          </w:p>
        </w:tc>
      </w:tr>
      <w:tr>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Applicant 2</w:t>
            </w:r>
          </w:p>
        </w:tc>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$20,000</w:t>
            </w:r>
          </w:p>
        </w:tc>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$20,000</w:t>
            </w:r>
          </w:p>
        </w:tc>
      </w:tr>
      <w:tr>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Applicant 3</w:t>
            </w:r>
          </w:p>
        </w:tc>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$20,000</w:t>
            </w:r>
          </w:p>
        </w:tc>
        <w:tc>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$22,000</w:t>
            </w:r>
          </w:p>
        </w:tc>
      </w:tr>
      <w:tr>
        <w:tc>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Applicant 4</w:t>
            </w:r>
          </w:p>
        </w:tc>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$20,000</w:t>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$20,500</w:t>
            </w:r>
          </w:p>
        </w:tc>
      </w:tr>
      <w:tr>
        <w:tc>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Applicant 5</w:t>
            </w:r>
          </w:p>
        </w:tc>
        <w:tc>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$20,000</w:t>
            </w:r>
          </w:p>
        </w:tc>
        <w:tc>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$20,000</w:t>
            </w:r>
          </w:p>
        </w:tc>
      </w:tr>
    </w:tbl>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headerReference r:id="rId6" w:type="default"/>
      <w:headerReference r:id="rId7" w:type="first"/>
      <w:footerReference r:id="rId8" w:type="default"/>
      <w:footerReference r:id="rId9" w:type="first"/>
      <w:pgSz w:h="15840" w:w="12240"/>
      <w:pgMar w:bottom="1440" w:top="1440" w:left="1440" w:right="1440" w:header="720"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Copyright © XXXX by University of Phoenix. All rights reserved.</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4"/>
      <w:tblW w:w="10573.0" w:type="dxa"/>
      <w:jc w:val="left"/>
      <w:tblInd w:w="0.0" w:type="dxa"/>
      <w:tblLayout w:type="fixed"/>
      <w:tblLook w:val="0000"/>
    </w:tblPr>
    <w:tblGrid>
      <w:gridCol w:w="4592"/>
      <w:gridCol w:w="4661"/>
      <w:gridCol w:w="1320"/>
      <w:tblGridChange w:id="0">
        <w:tblGrid>
          <w:gridCol w:w="4592"/>
          <w:gridCol w:w="4661"/>
          <w:gridCol w:w="1320"/>
        </w:tblGrid>
      </w:tblGridChange>
    </w:tblGrid>
    <w:tr>
      <w:tc>
        <w:tcPr/>
        <w:p w:rsidR="00000000" w:rsidDel="00000000" w:rsidP="00000000" w:rsidRDefault="00000000" w:rsidRPr="00000000" w14:paraId="00000062">
          <w:pPr>
            <w:rPr/>
          </w:pPr>
          <w:r w:rsidDel="00000000" w:rsidR="00000000" w:rsidRPr="00000000">
            <w:rPr>
              <w:rtl w:val="0"/>
            </w:rPr>
          </w:r>
        </w:p>
      </w:tc>
      <w:tc>
        <w:tcPr>
          <w:tcBorders>
            <w:right w:color="000000" w:space="0" w:sz="6" w:val="single"/>
          </w:tcBorders>
        </w:tcPr>
        <w:p w:rsidR="00000000" w:rsidDel="00000000" w:rsidP="00000000" w:rsidRDefault="00000000" w:rsidRPr="00000000" w14:paraId="00000063">
          <w:pPr>
            <w:jc w:val="right"/>
            <w:rPr/>
          </w:pPr>
          <w:r w:rsidDel="00000000" w:rsidR="00000000" w:rsidRPr="00000000">
            <w:rPr>
              <w:rtl w:val="0"/>
            </w:rPr>
            <w:t xml:space="preserve">Chi-Square Worksheet </w:t>
          </w:r>
        </w:p>
        <w:p w:rsidR="00000000" w:rsidDel="00000000" w:rsidP="00000000" w:rsidRDefault="00000000" w:rsidRPr="00000000" w14:paraId="00000064">
          <w:pPr>
            <w:jc w:val="right"/>
            <w:rPr>
              <w:b w:val="1"/>
            </w:rPr>
          </w:pPr>
          <w:r w:rsidDel="00000000" w:rsidR="00000000" w:rsidRPr="00000000">
            <w:rPr>
              <w:rtl w:val="0"/>
            </w:rPr>
          </w:r>
        </w:p>
      </w:tc>
      <w:tc>
        <w:tcPr>
          <w:tcBorders>
            <w:left w:color="000000" w:space="0" w:sz="6" w:val="single"/>
          </w:tcBorders>
        </w:tcPr>
        <w:p w:rsidR="00000000" w:rsidDel="00000000" w:rsidP="00000000" w:rsidRDefault="00000000" w:rsidRPr="00000000" w14:paraId="00000065">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6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5"/>
      <w:tblW w:w="10817.0" w:type="dxa"/>
      <w:jc w:val="left"/>
      <w:tblInd w:w="0.0" w:type="dxa"/>
      <w:tblLayout w:type="fixed"/>
      <w:tblLook w:val="0000"/>
    </w:tblPr>
    <w:tblGrid>
      <w:gridCol w:w="4699"/>
      <w:gridCol w:w="4859"/>
      <w:gridCol w:w="1259"/>
      <w:tblGridChange w:id="0">
        <w:tblGrid>
          <w:gridCol w:w="4699"/>
          <w:gridCol w:w="4859"/>
          <w:gridCol w:w="1259"/>
        </w:tblGrid>
      </w:tblGridChange>
    </w:tblGrid>
    <w:tr>
      <w:tc>
        <w:tcPr/>
        <w:p w:rsidR="00000000" w:rsidDel="00000000" w:rsidP="00000000" w:rsidRDefault="00000000" w:rsidRPr="00000000" w14:paraId="00000069">
          <w:pPr>
            <w:rPr/>
          </w:pPr>
          <w:r w:rsidDel="00000000" w:rsidR="00000000" w:rsidRPr="00000000">
            <w:rPr>
              <w:rtl w:val="0"/>
            </w:rPr>
          </w:r>
        </w:p>
      </w:tc>
      <w:tc>
        <w:tcPr>
          <w:tcBorders>
            <w:right w:color="000000" w:space="0" w:sz="6" w:val="single"/>
          </w:tcBorders>
        </w:tcPr>
        <w:p w:rsidR="00000000" w:rsidDel="00000000" w:rsidP="00000000" w:rsidRDefault="00000000" w:rsidRPr="00000000" w14:paraId="0000006A">
          <w:pPr>
            <w:jc w:val="right"/>
            <w:rPr/>
          </w:pPr>
          <w:r w:rsidDel="00000000" w:rsidR="00000000" w:rsidRPr="00000000">
            <w:rPr>
              <w:rtl w:val="0"/>
            </w:rPr>
            <w:t xml:space="preserve">Title</w:t>
          </w:r>
        </w:p>
        <w:p w:rsidR="00000000" w:rsidDel="00000000" w:rsidP="00000000" w:rsidRDefault="00000000" w:rsidRPr="00000000" w14:paraId="0000006B">
          <w:pPr>
            <w:jc w:val="right"/>
            <w:rPr>
              <w:b w:val="1"/>
            </w:rPr>
          </w:pPr>
          <w:r w:rsidDel="00000000" w:rsidR="00000000" w:rsidRPr="00000000">
            <w:rPr>
              <w:b w:val="1"/>
              <w:rtl w:val="0"/>
            </w:rPr>
            <w:t xml:space="preserve">ABC/123 Version X</w:t>
          </w:r>
        </w:p>
      </w:tc>
      <w:tc>
        <w:tcPr>
          <w:tcBorders>
            <w:left w:color="000000" w:space="0" w:sz="6" w:val="single"/>
          </w:tcBorders>
        </w:tcPr>
        <w:p w:rsidR="00000000" w:rsidDel="00000000" w:rsidP="00000000" w:rsidRDefault="00000000" w:rsidRPr="00000000" w14:paraId="0000006C">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rFonts w:ascii="Arial" w:cs="Arial" w:eastAsia="Arial" w:hAnsi="Arial"/>
        <w:i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bottom w:color="808080" w:space="1" w:sz="4" w:val="single"/>
      </w:pBdr>
    </w:pPr>
    <w:rPr>
      <w:b w:val="1"/>
      <w:i w:val="1"/>
      <w:sz w:val="24"/>
      <w:szCs w:val="24"/>
    </w:rPr>
  </w:style>
  <w:style w:type="paragraph" w:styleId="Heading2">
    <w:name w:val="heading 2"/>
    <w:basedOn w:val="Normal"/>
    <w:next w:val="Normal"/>
    <w:pPr/>
    <w:rPr>
      <w:b w:val="1"/>
      <w:sz w:val="22"/>
      <w:szCs w:val="22"/>
    </w:rPr>
  </w:style>
  <w:style w:type="paragraph" w:styleId="Heading3">
    <w:name w:val="heading 3"/>
    <w:basedOn w:val="Normal"/>
    <w:next w:val="Normal"/>
    <w:pPr/>
    <w:rPr>
      <w:b w:val="1"/>
      <w:i w:val="1"/>
      <w:sz w:val="20"/>
      <w:szCs w:val="20"/>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b w:val="1"/>
      <w:i w:val="1"/>
      <w:sz w:val="24"/>
      <w:szCs w:val="24"/>
    </w:rPr>
  </w:style>
  <w:style w:type="paragraph" w:styleId="Subtitle">
    <w:name w:val="Subtitle"/>
    <w:basedOn w:val="Normal"/>
    <w:next w:val="Normal"/>
    <w:pPr/>
    <w:rPr>
      <w:i w:val="1"/>
      <w:color w:val="4f81bd"/>
      <w:sz w:val="24"/>
      <w:szCs w:val="24"/>
    </w:rPr>
  </w:style>
  <w:style w:type="table" w:styleId="Table1">
    <w:basedOn w:val="TableNormal"/>
    <w:tblPr>
      <w:tblStyleRowBandSize w:val="1"/>
      <w:tblStyleColBandSize w:val="1"/>
      <w:tblCellMar>
        <w:top w:w="86.0" w:type="dxa"/>
        <w:left w:w="115.0" w:type="dxa"/>
        <w:bottom w:w="86.0" w:type="dxa"/>
        <w:right w:w="115.0" w:type="dxa"/>
      </w:tblCellMar>
    </w:tblPr>
  </w:style>
  <w:style w:type="table" w:styleId="Table2">
    <w:basedOn w:val="TableNormal"/>
    <w:tblPr>
      <w:tblStyleRowBandSize w:val="1"/>
      <w:tblStyleColBandSize w:val="1"/>
      <w:tblCellMar>
        <w:top w:w="86.0" w:type="dxa"/>
        <w:left w:w="115.0" w:type="dxa"/>
        <w:bottom w:w="86.0" w:type="dxa"/>
        <w:right w:w="115.0" w:type="dxa"/>
      </w:tblCellMar>
    </w:tblPr>
  </w:style>
  <w:style w:type="table" w:styleId="Table3">
    <w:basedOn w:val="TableNormal"/>
    <w:rPr>
      <w:rFonts w:ascii="Arial" w:cs="Arial" w:eastAsia="Arial" w:hAnsi="Arial"/>
      <w:sz w:val="22"/>
      <w:szCs w:val="22"/>
    </w:rPr>
    <w:tblPr>
      <w:tblStyleRowBandSize w:val="1"/>
      <w:tblStyleColBandSize w:val="1"/>
      <w:tblCellMar>
        <w:top w:w="0.0" w:type="dxa"/>
        <w:left w:w="115.0" w:type="dxa"/>
        <w:bottom w:w="0.0" w:type="dxa"/>
        <w:right w:w="115.0" w:type="dxa"/>
      </w:tblCellMar>
    </w:tblPr>
    <w:tcPr>
      <w:shd w:fill="ffffff" w:val="clear"/>
    </w:tcPr>
    <w:tblStylePr w:type="firstRow">
      <w:pPr>
        <w:jc w:val="center"/>
      </w:pPr>
      <w:tcPr>
        <w:shd w:fill="bfbfbf" w:val="clear"/>
      </w:tcPr>
    </w:tblStyle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